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235EE" w14:textId="32229C1C" w:rsidR="00A44152" w:rsidRPr="004C5051" w:rsidRDefault="00420A18" w:rsidP="005824A5">
      <w:pPr>
        <w:jc w:val="center"/>
        <w:rPr>
          <w:rFonts w:ascii="Arial" w:hAnsi="Arial" w:cs="Arial"/>
          <w:sz w:val="28"/>
          <w:lang w:val="en-GB"/>
        </w:rPr>
      </w:pPr>
      <w:bookmarkStart w:id="0" w:name="_GoBack"/>
      <w:bookmarkEnd w:id="0"/>
      <w:r w:rsidRPr="004C5051">
        <w:rPr>
          <w:rFonts w:ascii="Arial" w:hAnsi="Arial" w:cs="Arial"/>
          <w:sz w:val="32"/>
          <w:lang w:val="en-GB"/>
        </w:rPr>
        <w:t>Su</w:t>
      </w:r>
      <w:r w:rsidR="00D4348B" w:rsidRPr="004C5051">
        <w:rPr>
          <w:rFonts w:ascii="Arial" w:hAnsi="Arial" w:cs="Arial"/>
          <w:sz w:val="32"/>
          <w:lang w:val="en-GB"/>
        </w:rPr>
        <w:t>pporting</w:t>
      </w:r>
      <w:r w:rsidR="00D4348B" w:rsidRPr="004C5051">
        <w:rPr>
          <w:rFonts w:ascii="Arial" w:hAnsi="Arial" w:cs="Arial"/>
          <w:sz w:val="28"/>
          <w:lang w:val="en-GB"/>
        </w:rPr>
        <w:t xml:space="preserve"> </w:t>
      </w:r>
      <w:r w:rsidR="00D4348B" w:rsidRPr="004C5051">
        <w:rPr>
          <w:rFonts w:ascii="Arial" w:hAnsi="Arial" w:cs="Arial"/>
          <w:sz w:val="32"/>
          <w:lang w:val="en-GB"/>
        </w:rPr>
        <w:t>Information</w:t>
      </w:r>
    </w:p>
    <w:p w14:paraId="2579E66C" w14:textId="77777777" w:rsidR="005824A5" w:rsidRDefault="005824A5" w:rsidP="005824A5">
      <w:pPr>
        <w:jc w:val="center"/>
        <w:rPr>
          <w:b/>
          <w:sz w:val="28"/>
          <w:lang w:val="en-GB"/>
        </w:rPr>
      </w:pPr>
    </w:p>
    <w:p w14:paraId="70E3998A" w14:textId="77777777" w:rsidR="005824A5" w:rsidRDefault="005824A5" w:rsidP="005824A5">
      <w:pPr>
        <w:jc w:val="center"/>
        <w:rPr>
          <w:b/>
          <w:sz w:val="28"/>
          <w:lang w:val="en-GB"/>
        </w:rPr>
      </w:pPr>
    </w:p>
    <w:p w14:paraId="0921EE31" w14:textId="607ED936" w:rsidR="00FA0A21" w:rsidRPr="00F273EC" w:rsidRDefault="003150B1" w:rsidP="00F273EC">
      <w:pPr>
        <w:keepNext/>
        <w:keepLines/>
        <w:spacing w:before="240" w:line="360" w:lineRule="auto"/>
        <w:jc w:val="center"/>
        <w:outlineLvl w:val="0"/>
        <w:rPr>
          <w:lang w:val="en-US"/>
        </w:rPr>
      </w:pPr>
      <w:r>
        <w:rPr>
          <w:rFonts w:ascii="Arial" w:eastAsiaTheme="majorEastAsia" w:hAnsi="Arial" w:cs="Arial"/>
          <w:b/>
          <w:color w:val="000000" w:themeColor="text1"/>
          <w:sz w:val="28"/>
          <w:szCs w:val="36"/>
          <w:lang w:val="en-GB"/>
        </w:rPr>
        <w:t xml:space="preserve">Soil Fungal Communities Investigated by Metabarcoding within </w:t>
      </w:r>
      <w:r w:rsidR="005D7C7D">
        <w:rPr>
          <w:rFonts w:ascii="Arial" w:eastAsiaTheme="majorEastAsia" w:hAnsi="Arial" w:cs="Arial"/>
          <w:b/>
          <w:color w:val="000000" w:themeColor="text1"/>
          <w:sz w:val="28"/>
          <w:szCs w:val="36"/>
          <w:lang w:val="en-GB"/>
        </w:rPr>
        <w:t xml:space="preserve">Simulated </w:t>
      </w:r>
      <w:r>
        <w:rPr>
          <w:rFonts w:ascii="Arial" w:eastAsiaTheme="majorEastAsia" w:hAnsi="Arial" w:cs="Arial"/>
          <w:b/>
          <w:color w:val="000000" w:themeColor="text1"/>
          <w:sz w:val="28"/>
          <w:szCs w:val="36"/>
          <w:lang w:val="en-GB"/>
        </w:rPr>
        <w:t>Forensic Burial Contexts</w:t>
      </w:r>
    </w:p>
    <w:p w14:paraId="401F31E1" w14:textId="07C948DA" w:rsidR="003150B1" w:rsidRDefault="003150B1" w:rsidP="005824A5">
      <w:pPr>
        <w:rPr>
          <w:b/>
          <w:lang w:val="en-GB"/>
        </w:rPr>
      </w:pPr>
    </w:p>
    <w:p w14:paraId="4FFC8AF1" w14:textId="77777777" w:rsidR="003150B1" w:rsidRDefault="003150B1" w:rsidP="005824A5">
      <w:pPr>
        <w:rPr>
          <w:b/>
          <w:lang w:val="en-GB"/>
        </w:rPr>
      </w:pPr>
    </w:p>
    <w:p w14:paraId="75BB908F" w14:textId="77777777" w:rsidR="00FA0A21" w:rsidRDefault="00FA0A21" w:rsidP="005824A5">
      <w:pPr>
        <w:rPr>
          <w:b/>
          <w:lang w:val="en-GB"/>
        </w:rPr>
      </w:pPr>
    </w:p>
    <w:p w14:paraId="185BC6CD" w14:textId="3A7C6498" w:rsidR="005824A5" w:rsidRPr="004C5051" w:rsidRDefault="005824A5" w:rsidP="005824A5">
      <w:pPr>
        <w:rPr>
          <w:lang w:val="en-US"/>
        </w:rPr>
      </w:pPr>
      <w:r w:rsidRPr="00377AF2">
        <w:rPr>
          <w:lang w:val="en-GB"/>
        </w:rPr>
        <w:t xml:space="preserve"> </w:t>
      </w:r>
      <w:r w:rsidRPr="004C5051">
        <w:rPr>
          <w:lang w:val="en-US"/>
        </w:rPr>
        <w:br w:type="page"/>
      </w:r>
    </w:p>
    <w:p w14:paraId="6BA49F23" w14:textId="1F8E3FA4" w:rsidR="00420A18" w:rsidRPr="004C5051" w:rsidRDefault="00DB637E">
      <w:pPr>
        <w:rPr>
          <w:rFonts w:ascii="Arial" w:hAnsi="Arial" w:cs="Arial"/>
          <w:sz w:val="28"/>
          <w:lang w:val="en-US"/>
        </w:rPr>
      </w:pPr>
      <w:r w:rsidRPr="004C5051">
        <w:rPr>
          <w:rFonts w:ascii="Arial" w:hAnsi="Arial" w:cs="Arial"/>
          <w:sz w:val="28"/>
          <w:lang w:val="en-US"/>
        </w:rPr>
        <w:lastRenderedPageBreak/>
        <w:t>Table of Contents</w:t>
      </w:r>
    </w:p>
    <w:p w14:paraId="50D9B8C5" w14:textId="77777777" w:rsidR="00DB637E" w:rsidRPr="004C5051" w:rsidRDefault="00DB637E">
      <w:pPr>
        <w:rPr>
          <w:rFonts w:ascii="Arial" w:hAnsi="Arial" w:cs="Arial"/>
          <w:sz w:val="28"/>
          <w:lang w:val="en-US"/>
        </w:rPr>
      </w:pPr>
    </w:p>
    <w:p w14:paraId="4213FD37" w14:textId="2807339E" w:rsidR="00FA0A21" w:rsidRPr="00A519C0" w:rsidRDefault="00FA0A21" w:rsidP="00FA0A21">
      <w:pPr>
        <w:rPr>
          <w:rFonts w:ascii="Arial" w:hAnsi="Arial" w:cs="Arial"/>
          <w:sz w:val="28"/>
          <w:lang w:val="en-US"/>
        </w:rPr>
      </w:pPr>
      <w:r>
        <w:rPr>
          <w:rFonts w:ascii="Arial" w:hAnsi="Arial" w:cs="Arial"/>
          <w:sz w:val="28"/>
          <w:lang w:val="en-US"/>
        </w:rPr>
        <w:t>Supporting figures</w:t>
      </w:r>
    </w:p>
    <w:p w14:paraId="43C71D73" w14:textId="77777777" w:rsidR="00FA0A21" w:rsidRDefault="00FA0A21" w:rsidP="00DB637E">
      <w:pPr>
        <w:rPr>
          <w:rFonts w:ascii="Arial" w:hAnsi="Arial" w:cs="Arial"/>
          <w:lang w:val="en-US"/>
        </w:rPr>
      </w:pPr>
    </w:p>
    <w:p w14:paraId="69A07876" w14:textId="20B80714" w:rsidR="00DB637E" w:rsidRPr="004C5051" w:rsidRDefault="00FA0A21" w:rsidP="00DB63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</w:t>
      </w:r>
      <w:r w:rsidR="00DB637E" w:rsidRPr="004C5051">
        <w:rPr>
          <w:rFonts w:ascii="Arial" w:hAnsi="Arial" w:cs="Arial"/>
          <w:lang w:val="en-US"/>
        </w:rPr>
        <w:t xml:space="preserve">1. </w:t>
      </w:r>
      <w:r w:rsidR="003150B1">
        <w:rPr>
          <w:rFonts w:ascii="Arial" w:hAnsi="Arial" w:cs="Arial"/>
          <w:lang w:val="en-GB"/>
        </w:rPr>
        <w:t>Abundances of OTUs groups after rarefaction and divided per kingdoms</w:t>
      </w:r>
      <w:r w:rsidR="003150B1">
        <w:rPr>
          <w:rFonts w:ascii="Arial" w:hAnsi="Arial" w:cs="Arial"/>
          <w:lang w:val="en-US"/>
        </w:rPr>
        <w:t xml:space="preserve"> for Library A and B.</w:t>
      </w:r>
    </w:p>
    <w:p w14:paraId="25D84104" w14:textId="77777777" w:rsidR="00DB637E" w:rsidRPr="004C5051" w:rsidRDefault="00DB637E" w:rsidP="00DB637E">
      <w:pPr>
        <w:rPr>
          <w:rFonts w:ascii="Arial" w:hAnsi="Arial" w:cs="Arial"/>
          <w:lang w:val="en-US"/>
        </w:rPr>
      </w:pPr>
    </w:p>
    <w:p w14:paraId="744302F4" w14:textId="497CB74C" w:rsidR="00DB637E" w:rsidRPr="004C5051" w:rsidRDefault="00FA0A21" w:rsidP="00DB63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</w:t>
      </w:r>
      <w:r w:rsidR="00DB637E" w:rsidRPr="004C5051">
        <w:rPr>
          <w:rFonts w:ascii="Arial" w:hAnsi="Arial" w:cs="Arial"/>
          <w:lang w:val="en-US"/>
        </w:rPr>
        <w:t xml:space="preserve">2. </w:t>
      </w:r>
      <w:r>
        <w:rPr>
          <w:rFonts w:ascii="Arial" w:hAnsi="Arial" w:cs="Arial"/>
          <w:lang w:val="en-US"/>
        </w:rPr>
        <w:t>Rarefaction curves and species richness per each sample</w:t>
      </w:r>
      <w:r w:rsidR="007263D6">
        <w:rPr>
          <w:rFonts w:ascii="Arial" w:hAnsi="Arial" w:cs="Arial"/>
          <w:lang w:val="en-US"/>
        </w:rPr>
        <w:t xml:space="preserve"> for Library A and B</w:t>
      </w:r>
      <w:r w:rsidR="00DB637E" w:rsidRPr="004C5051">
        <w:rPr>
          <w:rFonts w:ascii="Arial" w:hAnsi="Arial" w:cs="Arial"/>
          <w:lang w:val="en-US"/>
        </w:rPr>
        <w:t>.</w:t>
      </w:r>
    </w:p>
    <w:p w14:paraId="3D001A20" w14:textId="77777777" w:rsidR="00DB637E" w:rsidRPr="004C5051" w:rsidRDefault="00DB637E" w:rsidP="00DB637E">
      <w:pPr>
        <w:rPr>
          <w:rFonts w:ascii="Arial" w:hAnsi="Arial" w:cs="Arial"/>
          <w:lang w:val="en-US"/>
        </w:rPr>
      </w:pPr>
    </w:p>
    <w:p w14:paraId="402BC7FD" w14:textId="3B97923F" w:rsidR="00C36122" w:rsidRPr="004C5051" w:rsidRDefault="00FA0A21" w:rsidP="00DB63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</w:t>
      </w:r>
      <w:r w:rsidR="00C36122" w:rsidRPr="004C5051">
        <w:rPr>
          <w:rFonts w:ascii="Arial" w:hAnsi="Arial" w:cs="Arial"/>
          <w:lang w:val="en-US"/>
        </w:rPr>
        <w:t xml:space="preserve">3. </w:t>
      </w:r>
      <w:r w:rsidR="003150B1">
        <w:rPr>
          <w:rFonts w:ascii="Arial" w:hAnsi="Arial" w:cs="Arial"/>
          <w:lang w:val="en-US"/>
        </w:rPr>
        <w:t>Alpha diversity indices per sample</w:t>
      </w:r>
      <w:r w:rsidR="007263D6">
        <w:rPr>
          <w:rFonts w:ascii="Arial" w:hAnsi="Arial" w:cs="Arial"/>
          <w:lang w:val="en-US"/>
        </w:rPr>
        <w:t xml:space="preserve"> for Library A and B.</w:t>
      </w:r>
    </w:p>
    <w:p w14:paraId="6AA3F86B" w14:textId="427C798B" w:rsidR="00C36122" w:rsidRDefault="00C36122" w:rsidP="00DB637E">
      <w:pPr>
        <w:rPr>
          <w:rFonts w:ascii="Arial" w:hAnsi="Arial" w:cs="Arial"/>
          <w:lang w:val="en-US"/>
        </w:rPr>
      </w:pPr>
    </w:p>
    <w:p w14:paraId="3C4FA67C" w14:textId="531BE8F3" w:rsidR="002B37C8" w:rsidRDefault="002B37C8" w:rsidP="00DB63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S4. Regression lines for Shannon-Wiener alpha diversity measures for Library A and B.</w:t>
      </w:r>
    </w:p>
    <w:p w14:paraId="70C48512" w14:textId="6A5EAE11" w:rsidR="002B37C8" w:rsidRDefault="002B37C8" w:rsidP="00DB637E">
      <w:pPr>
        <w:rPr>
          <w:rFonts w:ascii="Arial" w:hAnsi="Arial" w:cs="Arial"/>
          <w:lang w:val="en-US"/>
        </w:rPr>
      </w:pPr>
    </w:p>
    <w:p w14:paraId="4D48A2FC" w14:textId="31032323" w:rsidR="00280B97" w:rsidRDefault="00280B97" w:rsidP="00DB63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Figure S5. </w:t>
      </w:r>
      <w:r w:rsidRPr="00280B97">
        <w:rPr>
          <w:rFonts w:ascii="Arial" w:hAnsi="Arial" w:cs="Arial"/>
          <w:lang w:val="en-US"/>
        </w:rPr>
        <w:t xml:space="preserve">Procrustes analysis showing the ordination of the samples according to their NMDS plots both for Library A </w:t>
      </w:r>
      <w:r>
        <w:rPr>
          <w:rFonts w:ascii="Arial" w:hAnsi="Arial" w:cs="Arial"/>
          <w:lang w:val="en-US"/>
        </w:rPr>
        <w:t>and B.</w:t>
      </w:r>
    </w:p>
    <w:p w14:paraId="1D1F45B4" w14:textId="77777777" w:rsidR="00280B97" w:rsidRPr="004C5051" w:rsidRDefault="00280B97" w:rsidP="00DB637E">
      <w:pPr>
        <w:rPr>
          <w:rFonts w:ascii="Arial" w:hAnsi="Arial" w:cs="Arial"/>
          <w:lang w:val="en-US"/>
        </w:rPr>
      </w:pPr>
    </w:p>
    <w:p w14:paraId="47F71943" w14:textId="23FE4472" w:rsidR="00DB637E" w:rsidRPr="004C5051" w:rsidRDefault="00FA0A21" w:rsidP="00DB63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</w:t>
      </w:r>
      <w:r w:rsidR="00280B97">
        <w:rPr>
          <w:rFonts w:ascii="Arial" w:hAnsi="Arial" w:cs="Arial"/>
          <w:lang w:val="en-US"/>
        </w:rPr>
        <w:t>6</w:t>
      </w:r>
      <w:r w:rsidR="00DB637E" w:rsidRPr="004C5051">
        <w:rPr>
          <w:rFonts w:ascii="Arial" w:hAnsi="Arial" w:cs="Arial"/>
          <w:lang w:val="en-US"/>
        </w:rPr>
        <w:t>.</w:t>
      </w:r>
      <w:r w:rsidR="007263D6">
        <w:rPr>
          <w:rFonts w:ascii="Arial" w:hAnsi="Arial" w:cs="Arial"/>
          <w:lang w:val="en-US"/>
        </w:rPr>
        <w:t xml:space="preserve"> Phyla abundances obtained overall in the experiment for Library A and B.</w:t>
      </w:r>
    </w:p>
    <w:p w14:paraId="0D1F663F" w14:textId="77777777" w:rsidR="00DB637E" w:rsidRPr="004C5051" w:rsidRDefault="00DB637E" w:rsidP="00DB637E">
      <w:pPr>
        <w:rPr>
          <w:rFonts w:ascii="Arial" w:hAnsi="Arial" w:cs="Arial"/>
          <w:lang w:val="en-US"/>
        </w:rPr>
      </w:pPr>
    </w:p>
    <w:p w14:paraId="1EF29FB1" w14:textId="6C9496E3" w:rsidR="007263D6" w:rsidRDefault="00FA0A21" w:rsidP="007263D6">
      <w:pPr>
        <w:rPr>
          <w:rFonts w:ascii="Arial" w:hAnsi="Arial" w:cs="Arial"/>
          <w:lang w:val="en-US"/>
        </w:rPr>
      </w:pPr>
      <w:r w:rsidRPr="00A519C0">
        <w:rPr>
          <w:rFonts w:ascii="Arial" w:hAnsi="Arial" w:cs="Arial"/>
          <w:lang w:val="en-US"/>
        </w:rPr>
        <w:t>Figure S</w:t>
      </w:r>
      <w:r w:rsidR="00280B97">
        <w:rPr>
          <w:rFonts w:ascii="Arial" w:hAnsi="Arial" w:cs="Arial"/>
          <w:lang w:val="en-US"/>
        </w:rPr>
        <w:t>7</w:t>
      </w:r>
      <w:r w:rsidRPr="00A519C0">
        <w:rPr>
          <w:rFonts w:ascii="Arial" w:hAnsi="Arial" w:cs="Arial"/>
          <w:lang w:val="en-US"/>
        </w:rPr>
        <w:t xml:space="preserve">. </w:t>
      </w:r>
      <w:r w:rsidR="007263D6">
        <w:rPr>
          <w:rFonts w:ascii="Arial" w:hAnsi="Arial" w:cs="Arial"/>
          <w:lang w:val="en-US"/>
        </w:rPr>
        <w:t>Shifts in the basal communities statistically significant between the control and P1 for Library B.</w:t>
      </w:r>
    </w:p>
    <w:p w14:paraId="06E54D0E" w14:textId="77777777" w:rsidR="00FA0A21" w:rsidRDefault="00FA0A21" w:rsidP="00FA0A21">
      <w:pPr>
        <w:rPr>
          <w:rFonts w:ascii="Arial" w:hAnsi="Arial" w:cs="Arial"/>
          <w:lang w:val="en-US"/>
        </w:rPr>
      </w:pPr>
    </w:p>
    <w:p w14:paraId="25C9C304" w14:textId="1B6D7BA0" w:rsidR="00FA0A21" w:rsidRPr="00A519C0" w:rsidRDefault="00FA0A21" w:rsidP="00FA0A21">
      <w:pPr>
        <w:rPr>
          <w:rFonts w:ascii="Arial" w:hAnsi="Arial" w:cs="Arial"/>
          <w:lang w:val="en-US"/>
        </w:rPr>
      </w:pPr>
      <w:r w:rsidRPr="00A519C0">
        <w:rPr>
          <w:rFonts w:ascii="Arial" w:hAnsi="Arial" w:cs="Arial"/>
          <w:lang w:val="en-US"/>
        </w:rPr>
        <w:t>Figure S</w:t>
      </w:r>
      <w:r w:rsidR="00280B97">
        <w:rPr>
          <w:rFonts w:ascii="Arial" w:hAnsi="Arial" w:cs="Arial"/>
          <w:lang w:val="en-US"/>
        </w:rPr>
        <w:t>8</w:t>
      </w:r>
      <w:r w:rsidRPr="00A519C0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>Shifts in the basal communities statistically significant between the control and P2</w:t>
      </w:r>
      <w:r w:rsidR="007263D6">
        <w:rPr>
          <w:rFonts w:ascii="Arial" w:hAnsi="Arial" w:cs="Arial"/>
          <w:lang w:val="en-US"/>
        </w:rPr>
        <w:t xml:space="preserve"> for Library B.</w:t>
      </w:r>
    </w:p>
    <w:p w14:paraId="62F50785" w14:textId="77777777" w:rsidR="00FA0A21" w:rsidRDefault="00FA0A21" w:rsidP="00DB637E">
      <w:pPr>
        <w:rPr>
          <w:rFonts w:ascii="Arial" w:hAnsi="Arial" w:cs="Arial"/>
          <w:lang w:val="en-US"/>
        </w:rPr>
      </w:pPr>
    </w:p>
    <w:p w14:paraId="5AFBB6A1" w14:textId="522C7806" w:rsidR="00FA0A21" w:rsidRDefault="00FA0A21" w:rsidP="00FA0A21">
      <w:pPr>
        <w:rPr>
          <w:rFonts w:ascii="Arial" w:hAnsi="Arial" w:cs="Arial"/>
          <w:lang w:val="en-US"/>
        </w:rPr>
      </w:pPr>
      <w:r w:rsidRPr="00A519C0">
        <w:rPr>
          <w:rFonts w:ascii="Arial" w:hAnsi="Arial" w:cs="Arial"/>
          <w:lang w:val="en-US"/>
        </w:rPr>
        <w:t>Figure S</w:t>
      </w:r>
      <w:r w:rsidR="00280B97">
        <w:rPr>
          <w:rFonts w:ascii="Arial" w:hAnsi="Arial" w:cs="Arial"/>
          <w:lang w:val="en-US"/>
        </w:rPr>
        <w:t>9</w:t>
      </w:r>
      <w:r w:rsidRPr="00A519C0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>Shifts in the basal communities statistically significant between the control and P3</w:t>
      </w:r>
      <w:r w:rsidR="007263D6">
        <w:rPr>
          <w:rFonts w:ascii="Arial" w:hAnsi="Arial" w:cs="Arial"/>
          <w:lang w:val="en-US"/>
        </w:rPr>
        <w:t xml:space="preserve"> for Library B.</w:t>
      </w:r>
    </w:p>
    <w:p w14:paraId="3CF4A995" w14:textId="77777777" w:rsidR="00FA0A21" w:rsidRDefault="00FA0A21" w:rsidP="00FA0A21">
      <w:pPr>
        <w:rPr>
          <w:rFonts w:ascii="Arial" w:hAnsi="Arial" w:cs="Arial"/>
          <w:lang w:val="en-US"/>
        </w:rPr>
      </w:pPr>
    </w:p>
    <w:p w14:paraId="593AB9BF" w14:textId="0F05624A" w:rsidR="00FA0A21" w:rsidRPr="00A519C0" w:rsidRDefault="00FA0A21" w:rsidP="00FA0A21">
      <w:pPr>
        <w:rPr>
          <w:rFonts w:ascii="Arial" w:hAnsi="Arial" w:cs="Arial"/>
          <w:lang w:val="en-US"/>
        </w:rPr>
      </w:pPr>
      <w:r w:rsidRPr="00A519C0">
        <w:rPr>
          <w:rFonts w:ascii="Arial" w:hAnsi="Arial" w:cs="Arial"/>
          <w:lang w:val="en-US"/>
        </w:rPr>
        <w:t>Figure S</w:t>
      </w:r>
      <w:r w:rsidR="00280B97">
        <w:rPr>
          <w:rFonts w:ascii="Arial" w:hAnsi="Arial" w:cs="Arial"/>
          <w:lang w:val="en-US"/>
        </w:rPr>
        <w:t>10</w:t>
      </w:r>
      <w:r w:rsidRPr="00A519C0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>Shifts in the basal communities statistically significant between the control and P4</w:t>
      </w:r>
      <w:r w:rsidR="007263D6">
        <w:rPr>
          <w:rFonts w:ascii="Arial" w:hAnsi="Arial" w:cs="Arial"/>
          <w:lang w:val="en-US"/>
        </w:rPr>
        <w:t xml:space="preserve"> for Library B.</w:t>
      </w:r>
    </w:p>
    <w:p w14:paraId="5D066FCB" w14:textId="77777777" w:rsidR="00FA0A21" w:rsidRDefault="00FA0A21" w:rsidP="00DB637E">
      <w:pPr>
        <w:rPr>
          <w:rFonts w:ascii="Arial" w:hAnsi="Arial" w:cs="Arial"/>
          <w:lang w:val="en-US"/>
        </w:rPr>
      </w:pPr>
    </w:p>
    <w:p w14:paraId="3E33629D" w14:textId="77777777" w:rsidR="00FA0A21" w:rsidRDefault="00FA0A21" w:rsidP="00DB637E">
      <w:pPr>
        <w:rPr>
          <w:rFonts w:ascii="Arial" w:hAnsi="Arial" w:cs="Arial"/>
          <w:lang w:val="en-GB"/>
        </w:rPr>
      </w:pPr>
    </w:p>
    <w:p w14:paraId="2C012ADF" w14:textId="050490F2" w:rsidR="00FA0A21" w:rsidRPr="00A519C0" w:rsidRDefault="00FA0A21" w:rsidP="00FA0A21">
      <w:pPr>
        <w:rPr>
          <w:rFonts w:ascii="Arial" w:hAnsi="Arial" w:cs="Arial"/>
          <w:sz w:val="28"/>
          <w:lang w:val="en-US"/>
        </w:rPr>
      </w:pPr>
      <w:r>
        <w:rPr>
          <w:rFonts w:ascii="Arial" w:hAnsi="Arial" w:cs="Arial"/>
          <w:sz w:val="28"/>
          <w:lang w:val="en-US"/>
        </w:rPr>
        <w:t>Supporting data</w:t>
      </w:r>
    </w:p>
    <w:p w14:paraId="3753FC41" w14:textId="77777777" w:rsidR="00FA0A21" w:rsidRDefault="00FA0A21" w:rsidP="00DB637E">
      <w:pPr>
        <w:rPr>
          <w:rFonts w:ascii="Arial" w:hAnsi="Arial" w:cs="Arial"/>
          <w:lang w:val="en-GB"/>
        </w:rPr>
      </w:pPr>
    </w:p>
    <w:p w14:paraId="51A5EE69" w14:textId="77777777" w:rsidR="002B37C8" w:rsidRDefault="002B37C8" w:rsidP="002B37C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Table S1. Kingdoms obtained in Library A and B before refinement. </w:t>
      </w:r>
    </w:p>
    <w:p w14:paraId="545AF7A7" w14:textId="77777777" w:rsidR="00FA0A21" w:rsidRDefault="00FA0A21" w:rsidP="00DB637E">
      <w:pPr>
        <w:rPr>
          <w:rFonts w:ascii="Arial" w:hAnsi="Arial" w:cs="Arial"/>
          <w:lang w:val="en-GB"/>
        </w:rPr>
      </w:pPr>
    </w:p>
    <w:p w14:paraId="0EA3FD68" w14:textId="5C9857C5" w:rsidR="00677E15" w:rsidRPr="00900A66" w:rsidRDefault="00FA0A21" w:rsidP="00DB637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Table S</w:t>
      </w:r>
      <w:r w:rsidR="002B37C8">
        <w:rPr>
          <w:rFonts w:ascii="Arial" w:hAnsi="Arial" w:cs="Arial"/>
          <w:lang w:val="en-GB"/>
        </w:rPr>
        <w:t>2</w:t>
      </w:r>
      <w:r w:rsidR="00DB637E" w:rsidRPr="004C5051">
        <w:rPr>
          <w:rFonts w:ascii="Arial" w:hAnsi="Arial" w:cs="Arial"/>
          <w:lang w:val="en-GB"/>
        </w:rPr>
        <w:t xml:space="preserve">. </w:t>
      </w:r>
      <w:r w:rsidR="00677E15" w:rsidRPr="00900A66">
        <w:rPr>
          <w:rFonts w:ascii="Arial" w:hAnsi="Arial" w:cs="Arial"/>
          <w:lang w:val="en-GB"/>
        </w:rPr>
        <w:t>Sequences of tags and list of the tags used for the amplification of ITS1 and ITS2 for each sample.</w:t>
      </w:r>
    </w:p>
    <w:p w14:paraId="7D222419" w14:textId="77777777" w:rsidR="00677E15" w:rsidRDefault="00677E15" w:rsidP="00DB637E">
      <w:pPr>
        <w:rPr>
          <w:rFonts w:ascii="Arial" w:hAnsi="Arial" w:cs="Arial"/>
          <w:color w:val="000000" w:themeColor="text1"/>
          <w:sz w:val="22"/>
          <w:lang w:val="en-GB"/>
        </w:rPr>
      </w:pPr>
    </w:p>
    <w:p w14:paraId="08604040" w14:textId="5B6C04D2" w:rsidR="00FA0A21" w:rsidRDefault="00677E15" w:rsidP="00DB637E">
      <w:pPr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t>Table S</w:t>
      </w:r>
      <w:r w:rsidR="002B37C8">
        <w:rPr>
          <w:rFonts w:ascii="Arial" w:hAnsi="Arial" w:cs="Arial"/>
          <w:color w:val="000000" w:themeColor="text1"/>
          <w:szCs w:val="20"/>
          <w:lang w:val="en-US"/>
        </w:rPr>
        <w:t>3</w:t>
      </w:r>
      <w:r>
        <w:rPr>
          <w:rFonts w:ascii="Arial" w:hAnsi="Arial" w:cs="Arial"/>
          <w:color w:val="000000" w:themeColor="text1"/>
          <w:szCs w:val="20"/>
          <w:lang w:val="en-US"/>
        </w:rPr>
        <w:t xml:space="preserve">. </w:t>
      </w:r>
      <w:r w:rsidR="00FA0A21" w:rsidRPr="00651E40">
        <w:rPr>
          <w:rFonts w:ascii="Arial" w:hAnsi="Arial" w:cs="Arial"/>
          <w:color w:val="000000" w:themeColor="text1"/>
          <w:szCs w:val="20"/>
          <w:lang w:val="en-US"/>
        </w:rPr>
        <w:t xml:space="preserve">OTU table with counts of the reads and taxonomic allocations after the filtering </w:t>
      </w:r>
      <w:r w:rsidR="00F82C19">
        <w:rPr>
          <w:rFonts w:ascii="Arial" w:hAnsi="Arial" w:cs="Arial"/>
          <w:color w:val="000000" w:themeColor="text1"/>
          <w:szCs w:val="20"/>
          <w:lang w:val="en-US"/>
        </w:rPr>
        <w:t xml:space="preserve">and the rarefaction </w:t>
      </w:r>
      <w:r w:rsidR="00FA0A21" w:rsidRPr="00651E40">
        <w:rPr>
          <w:rFonts w:ascii="Arial" w:hAnsi="Arial" w:cs="Arial"/>
          <w:color w:val="000000" w:themeColor="text1"/>
          <w:szCs w:val="20"/>
          <w:lang w:val="en-US"/>
        </w:rPr>
        <w:t>process</w:t>
      </w:r>
      <w:r w:rsidR="00F82C19">
        <w:rPr>
          <w:rFonts w:ascii="Arial" w:hAnsi="Arial" w:cs="Arial"/>
          <w:color w:val="000000" w:themeColor="text1"/>
          <w:szCs w:val="20"/>
          <w:lang w:val="en-US"/>
        </w:rPr>
        <w:t>es</w:t>
      </w:r>
      <w:r>
        <w:rPr>
          <w:rFonts w:ascii="Arial" w:hAnsi="Arial" w:cs="Arial"/>
          <w:color w:val="000000" w:themeColor="text1"/>
          <w:szCs w:val="20"/>
          <w:lang w:val="en-US"/>
        </w:rPr>
        <w:t xml:space="preserve"> for Library A (first sheet) and B (second sheet).</w:t>
      </w:r>
    </w:p>
    <w:p w14:paraId="412BD719" w14:textId="5A01C77A" w:rsidR="00AB5BF3" w:rsidRDefault="00AB5BF3" w:rsidP="004C5051">
      <w:pPr>
        <w:pStyle w:val="NormaleWeb"/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t>Table S</w:t>
      </w:r>
      <w:r w:rsidR="002B37C8">
        <w:rPr>
          <w:rFonts w:ascii="Arial" w:hAnsi="Arial" w:cs="Arial"/>
          <w:color w:val="000000" w:themeColor="text1"/>
          <w:szCs w:val="20"/>
          <w:lang w:val="en-US"/>
        </w:rPr>
        <w:t>4</w:t>
      </w:r>
      <w:r>
        <w:rPr>
          <w:rFonts w:ascii="Arial" w:hAnsi="Arial" w:cs="Arial"/>
          <w:color w:val="000000" w:themeColor="text1"/>
          <w:szCs w:val="20"/>
          <w:lang w:val="en-US"/>
        </w:rPr>
        <w:t xml:space="preserve">. 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 xml:space="preserve">Statistical analyses showing shifts in the </w:t>
      </w:r>
      <w:r>
        <w:rPr>
          <w:rFonts w:ascii="Arial" w:hAnsi="Arial" w:cs="Arial"/>
          <w:color w:val="000000" w:themeColor="text1"/>
          <w:szCs w:val="20"/>
          <w:lang w:val="en-US"/>
        </w:rPr>
        <w:t xml:space="preserve">overall 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>communities at different PMIs comparing control soil (C1) versus gravesoils (P1, P2, P3 and P4)</w:t>
      </w:r>
      <w:r>
        <w:rPr>
          <w:rFonts w:ascii="Arial" w:hAnsi="Arial" w:cs="Arial"/>
          <w:color w:val="000000" w:themeColor="text1"/>
          <w:szCs w:val="20"/>
          <w:lang w:val="en-US"/>
        </w:rPr>
        <w:t xml:space="preserve"> for Library A and B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>.</w:t>
      </w:r>
    </w:p>
    <w:p w14:paraId="7CD6D721" w14:textId="114E6F56" w:rsidR="00FA0A21" w:rsidRDefault="00FA0A21" w:rsidP="004C5051">
      <w:pPr>
        <w:pStyle w:val="NormaleWeb"/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t>Table S</w:t>
      </w:r>
      <w:r w:rsidR="002B37C8">
        <w:rPr>
          <w:rFonts w:ascii="Arial" w:hAnsi="Arial" w:cs="Arial"/>
          <w:color w:val="000000" w:themeColor="text1"/>
          <w:szCs w:val="20"/>
          <w:lang w:val="en-US"/>
        </w:rPr>
        <w:t>5</w:t>
      </w:r>
      <w:r w:rsidR="00AB5BF3">
        <w:rPr>
          <w:rFonts w:ascii="Arial" w:hAnsi="Arial" w:cs="Arial"/>
          <w:color w:val="000000" w:themeColor="text1"/>
          <w:szCs w:val="20"/>
          <w:lang w:val="en-US"/>
        </w:rPr>
        <w:t>.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 xml:space="preserve"> OTU table with counts of the reads and taxonomic allocation of OTUs uniquely present in the </w:t>
      </w:r>
      <w:r w:rsidR="00F82C19">
        <w:rPr>
          <w:rFonts w:ascii="Arial" w:hAnsi="Arial" w:cs="Arial"/>
          <w:color w:val="000000" w:themeColor="text1"/>
          <w:szCs w:val="20"/>
          <w:lang w:val="en-US"/>
        </w:rPr>
        <w:t xml:space="preserve">basal </w:t>
      </w:r>
      <w:proofErr w:type="spellStart"/>
      <w:r w:rsidR="00F82C19">
        <w:rPr>
          <w:rFonts w:ascii="Arial" w:hAnsi="Arial" w:cs="Arial"/>
          <w:color w:val="000000" w:themeColor="text1"/>
          <w:szCs w:val="20"/>
          <w:lang w:val="en-US"/>
        </w:rPr>
        <w:t>fungobiome</w:t>
      </w:r>
      <w:proofErr w:type="spellEnd"/>
      <w:r w:rsidR="002E46C9">
        <w:rPr>
          <w:rFonts w:ascii="Arial" w:hAnsi="Arial" w:cs="Arial"/>
          <w:color w:val="000000" w:themeColor="text1"/>
          <w:szCs w:val="20"/>
          <w:lang w:val="en-US"/>
        </w:rPr>
        <w:t xml:space="preserve"> for Library A and B.</w:t>
      </w:r>
    </w:p>
    <w:p w14:paraId="47860D23" w14:textId="0911EBD2" w:rsidR="00FA0A21" w:rsidRDefault="00FA0A21" w:rsidP="004C5051">
      <w:pPr>
        <w:pStyle w:val="NormaleWeb"/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t>Table S</w:t>
      </w:r>
      <w:r w:rsidR="002B37C8">
        <w:rPr>
          <w:rFonts w:ascii="Arial" w:hAnsi="Arial" w:cs="Arial"/>
          <w:color w:val="000000" w:themeColor="text1"/>
          <w:szCs w:val="20"/>
          <w:lang w:val="en-US"/>
        </w:rPr>
        <w:t>6</w:t>
      </w:r>
      <w:r w:rsidR="00AB5BF3">
        <w:rPr>
          <w:rFonts w:ascii="Arial" w:hAnsi="Arial" w:cs="Arial"/>
          <w:color w:val="000000" w:themeColor="text1"/>
          <w:szCs w:val="20"/>
          <w:lang w:val="en-US"/>
        </w:rPr>
        <w:t>.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 xml:space="preserve"> OTU table with counts of the reads and taxonomic allocations of OTUs characteristic of the </w:t>
      </w:r>
      <w:r w:rsidR="00F82C19">
        <w:rPr>
          <w:rFonts w:ascii="Arial" w:hAnsi="Arial" w:cs="Arial"/>
          <w:color w:val="000000" w:themeColor="text1"/>
          <w:szCs w:val="20"/>
          <w:lang w:val="en-US"/>
        </w:rPr>
        <w:t>gravesoil</w:t>
      </w:r>
      <w:r w:rsidR="002E46C9">
        <w:rPr>
          <w:rFonts w:ascii="Arial" w:hAnsi="Arial" w:cs="Arial"/>
          <w:color w:val="000000" w:themeColor="text1"/>
          <w:szCs w:val="20"/>
          <w:lang w:val="en-US"/>
        </w:rPr>
        <w:t xml:space="preserve"> for Library A and B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>.</w:t>
      </w:r>
    </w:p>
    <w:p w14:paraId="0A089B91" w14:textId="0F9085E6" w:rsidR="00FA0A21" w:rsidRDefault="00FA0A21" w:rsidP="004C5051">
      <w:pPr>
        <w:pStyle w:val="NormaleWeb"/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lastRenderedPageBreak/>
        <w:t>Table S</w:t>
      </w:r>
      <w:r w:rsidR="002B37C8">
        <w:rPr>
          <w:rFonts w:ascii="Arial" w:hAnsi="Arial" w:cs="Arial"/>
          <w:color w:val="000000" w:themeColor="text1"/>
          <w:szCs w:val="20"/>
          <w:lang w:val="en-US"/>
        </w:rPr>
        <w:t>7</w:t>
      </w:r>
      <w:r w:rsidR="00AB5BF3">
        <w:rPr>
          <w:rFonts w:ascii="Arial" w:hAnsi="Arial" w:cs="Arial"/>
          <w:color w:val="000000" w:themeColor="text1"/>
          <w:szCs w:val="20"/>
          <w:lang w:val="en-US"/>
        </w:rPr>
        <w:t>.</w:t>
      </w:r>
      <w:r>
        <w:rPr>
          <w:rFonts w:ascii="Arial" w:hAnsi="Arial" w:cs="Arial"/>
          <w:color w:val="000000" w:themeColor="text1"/>
          <w:szCs w:val="20"/>
          <w:lang w:val="en-US"/>
        </w:rPr>
        <w:t xml:space="preserve"> 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 xml:space="preserve">Multilevel pattern analysis showing species that significantly </w:t>
      </w:r>
      <w:r w:rsidRPr="00651E40">
        <w:rPr>
          <w:rFonts w:ascii="Arial" w:hAnsi="Arial" w:cs="Arial"/>
          <w:color w:val="000000" w:themeColor="text1"/>
          <w:szCs w:val="20"/>
          <w:lang w:val="en-GB"/>
        </w:rPr>
        <w:t>characterised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 xml:space="preserve"> the basal microbiome and the gravesoils.</w:t>
      </w:r>
    </w:p>
    <w:p w14:paraId="0744C360" w14:textId="366D7B48" w:rsidR="00FA0A21" w:rsidRPr="00651E40" w:rsidRDefault="00FA0A21" w:rsidP="004C5051">
      <w:pPr>
        <w:pStyle w:val="NormaleWeb"/>
        <w:rPr>
          <w:rFonts w:ascii="Arial" w:hAnsi="Arial" w:cs="Arial"/>
          <w:color w:val="000000" w:themeColor="text1"/>
          <w:szCs w:val="20"/>
          <w:lang w:val="en-US"/>
        </w:rPr>
      </w:pPr>
      <w:r>
        <w:rPr>
          <w:rFonts w:ascii="Arial" w:hAnsi="Arial" w:cs="Arial"/>
          <w:color w:val="000000" w:themeColor="text1"/>
          <w:szCs w:val="20"/>
          <w:lang w:val="en-US"/>
        </w:rPr>
        <w:t>Table S</w:t>
      </w:r>
      <w:r w:rsidR="002B37C8">
        <w:rPr>
          <w:rFonts w:ascii="Arial" w:hAnsi="Arial" w:cs="Arial"/>
          <w:color w:val="000000" w:themeColor="text1"/>
          <w:szCs w:val="20"/>
          <w:lang w:val="en-US"/>
        </w:rPr>
        <w:t>8</w:t>
      </w:r>
      <w:r w:rsidR="00AB5BF3">
        <w:rPr>
          <w:rFonts w:ascii="Arial" w:hAnsi="Arial" w:cs="Arial"/>
          <w:color w:val="000000" w:themeColor="text1"/>
          <w:szCs w:val="20"/>
          <w:lang w:val="en-US"/>
        </w:rPr>
        <w:t>.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 xml:space="preserve"> Statistical analyses showing shifts in the basal communities at different PMIs comparing control soil (C1) versus gravesoils (P1, P2, P3 and P4)</w:t>
      </w:r>
      <w:r w:rsidR="00F82C19">
        <w:rPr>
          <w:rFonts w:ascii="Arial" w:hAnsi="Arial" w:cs="Arial"/>
          <w:color w:val="000000" w:themeColor="text1"/>
          <w:szCs w:val="20"/>
          <w:lang w:val="en-US"/>
        </w:rPr>
        <w:t xml:space="preserve"> for Library A and B</w:t>
      </w:r>
      <w:r w:rsidRPr="00651E40">
        <w:rPr>
          <w:rFonts w:ascii="Arial" w:hAnsi="Arial" w:cs="Arial"/>
          <w:color w:val="000000" w:themeColor="text1"/>
          <w:szCs w:val="20"/>
          <w:lang w:val="en-US"/>
        </w:rPr>
        <w:t>.</w:t>
      </w:r>
    </w:p>
    <w:p w14:paraId="227210E1" w14:textId="2508C150" w:rsidR="00DB637E" w:rsidRDefault="00DB637E">
      <w:pPr>
        <w:rPr>
          <w:rFonts w:ascii="Arial" w:eastAsiaTheme="minorEastAsia" w:hAnsi="Arial" w:cs="Arial"/>
          <w:color w:val="000000" w:themeColor="text1"/>
          <w:szCs w:val="20"/>
          <w:lang w:val="en-US" w:eastAsia="it-IT"/>
        </w:rPr>
      </w:pPr>
    </w:p>
    <w:p w14:paraId="17897C6D" w14:textId="77777777" w:rsidR="00FA0A21" w:rsidRDefault="00FA0A21">
      <w:pPr>
        <w:rPr>
          <w:lang w:val="en-GB"/>
        </w:rPr>
      </w:pPr>
    </w:p>
    <w:p w14:paraId="51481492" w14:textId="2C66C40B" w:rsidR="00FA0A21" w:rsidRPr="004C5051" w:rsidRDefault="003150B1" w:rsidP="004C5051">
      <w:pPr>
        <w:spacing w:line="276" w:lineRule="auto"/>
        <w:rPr>
          <w:rFonts w:ascii="Arial" w:eastAsiaTheme="majorEastAsia" w:hAnsi="Arial" w:cs="Arial"/>
          <w:b/>
          <w:color w:val="000000" w:themeColor="text1"/>
          <w:sz w:val="28"/>
          <w:szCs w:val="28"/>
          <w:lang w:val="en-GB"/>
        </w:rPr>
      </w:pPr>
      <w:r>
        <w:rPr>
          <w:rFonts w:ascii="Arial" w:eastAsiaTheme="majorEastAsia" w:hAnsi="Arial" w:cs="Arial"/>
          <w:b/>
          <w:noProof/>
          <w:color w:val="000000" w:themeColor="text1"/>
          <w:sz w:val="28"/>
          <w:szCs w:val="28"/>
          <w:lang w:val="en-GB" w:eastAsia="en-GB"/>
        </w:rPr>
        <w:lastRenderedPageBreak/>
        <w:drawing>
          <wp:inline distT="0" distB="0" distL="0" distR="0" wp14:anchorId="7D7B9E67" wp14:editId="5923CA74">
            <wp:extent cx="5887194" cy="8321040"/>
            <wp:effectExtent l="0" t="0" r="571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b.A+B.Kingdom_initial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7589" cy="832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9FBF4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15DF7633" w14:textId="7A5E1F70" w:rsidR="00FA0A21" w:rsidRPr="003150B1" w:rsidRDefault="00FA0A21" w:rsidP="003150B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Figure S1 </w:t>
      </w:r>
      <w:r w:rsidR="003150B1">
        <w:rPr>
          <w:rFonts w:ascii="Arial" w:hAnsi="Arial" w:cs="Arial"/>
          <w:color w:val="000000" w:themeColor="text1"/>
          <w:sz w:val="20"/>
          <w:szCs w:val="20"/>
          <w:lang w:val="en-GB"/>
        </w:rPr>
        <w:t>–</w:t>
      </w: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</w:t>
      </w:r>
      <w:r w:rsidR="003150B1">
        <w:rPr>
          <w:rFonts w:ascii="Arial" w:hAnsi="Arial" w:cs="Arial"/>
          <w:color w:val="000000" w:themeColor="text1"/>
          <w:sz w:val="20"/>
          <w:szCs w:val="20"/>
          <w:lang w:val="en-GB"/>
        </w:rPr>
        <w:t>Number of rarefied reads grouped per kingdoms identified in Library A (top) and B (bottom) before the filtration step.</w:t>
      </w:r>
    </w:p>
    <w:p w14:paraId="38C62CDD" w14:textId="723DB076" w:rsidR="00FA0A21" w:rsidRPr="00651E40" w:rsidRDefault="003150B1" w:rsidP="004C5051">
      <w:pPr>
        <w:spacing w:line="360" w:lineRule="auto"/>
        <w:jc w:val="center"/>
        <w:rPr>
          <w:rFonts w:ascii="Arial" w:eastAsiaTheme="majorEastAsia" w:hAnsi="Arial" w:cs="Arial"/>
          <w:color w:val="000000" w:themeColor="text1"/>
          <w:sz w:val="28"/>
          <w:lang w:val="en-GB"/>
        </w:rPr>
      </w:pPr>
      <w:r>
        <w:rPr>
          <w:rFonts w:ascii="Arial" w:eastAsiaTheme="majorEastAsia" w:hAnsi="Arial" w:cs="Arial"/>
          <w:noProof/>
          <w:color w:val="000000" w:themeColor="text1"/>
          <w:sz w:val="28"/>
          <w:lang w:val="en-GB" w:eastAsia="en-GB"/>
        </w:rPr>
        <w:lastRenderedPageBreak/>
        <w:drawing>
          <wp:inline distT="0" distB="0" distL="0" distR="0" wp14:anchorId="43A79F12" wp14:editId="3D519BE1">
            <wp:extent cx="4851400" cy="6858000"/>
            <wp:effectExtent l="0" t="0" r="0" b="0"/>
            <wp:docPr id="2" name="Immagine 2" descr="Immagine che contiene testo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B6939" w14:textId="1168785A" w:rsidR="00FA0A21" w:rsidRPr="00651E40" w:rsidRDefault="00FA0A21" w:rsidP="003150B1">
      <w:pPr>
        <w:widowControl w:val="0"/>
        <w:autoSpaceDE w:val="0"/>
        <w:autoSpaceDN w:val="0"/>
        <w:adjustRightInd w:val="0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>Figure S2 - Rarefaction curves with estimation of the species richness per sample</w:t>
      </w:r>
      <w:r w:rsidR="003150B1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for Library A (top) and B (bottom)</w:t>
      </w: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.  </w:t>
      </w:r>
    </w:p>
    <w:p w14:paraId="31F15EA7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13C90037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211A05C4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7E5BE420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264B9B1C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3D8A41D6" w14:textId="0859104F" w:rsidR="00FA0A21" w:rsidRPr="00651E40" w:rsidRDefault="003150B1" w:rsidP="004C5051">
      <w:pPr>
        <w:widowControl w:val="0"/>
        <w:autoSpaceDE w:val="0"/>
        <w:autoSpaceDN w:val="0"/>
        <w:adjustRightInd w:val="0"/>
        <w:ind w:left="640" w:hanging="640"/>
        <w:jc w:val="center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val="en-GB" w:eastAsia="en-GB"/>
        </w:rPr>
        <w:lastRenderedPageBreak/>
        <w:drawing>
          <wp:inline distT="0" distB="0" distL="0" distR="0" wp14:anchorId="5BD35BAC" wp14:editId="3E6CD905">
            <wp:extent cx="4851400" cy="723900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C7F36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715E3D3B" w14:textId="01D1166B" w:rsidR="00C23401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>Figu</w:t>
      </w:r>
      <w:r>
        <w:rPr>
          <w:rFonts w:ascii="Arial" w:hAnsi="Arial" w:cs="Arial"/>
          <w:color w:val="000000" w:themeColor="text1"/>
          <w:sz w:val="20"/>
          <w:szCs w:val="20"/>
          <w:lang w:val="en-GB"/>
        </w:rPr>
        <w:t>re S</w:t>
      </w:r>
      <w:r w:rsidR="003150B1">
        <w:rPr>
          <w:rFonts w:ascii="Arial" w:hAnsi="Arial" w:cs="Arial"/>
          <w:color w:val="000000" w:themeColor="text1"/>
          <w:sz w:val="20"/>
          <w:szCs w:val="20"/>
          <w:lang w:val="en-GB"/>
        </w:rPr>
        <w:t>3</w:t>
      </w:r>
      <w:r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- Alpha diversity indices</w:t>
      </w: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per sample evaluated in the study, including the observed species, Chao </w:t>
      </w:r>
    </w:p>
    <w:p w14:paraId="090EE50E" w14:textId="77777777" w:rsidR="00C23401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651E40">
        <w:rPr>
          <w:rFonts w:ascii="Arial" w:hAnsi="Arial" w:cs="Arial"/>
          <w:color w:val="000000" w:themeColor="text1"/>
          <w:sz w:val="20"/>
          <w:szCs w:val="20"/>
          <w:lang w:val="en-GB"/>
        </w:rPr>
        <w:t>1 index, ACE (</w:t>
      </w:r>
      <w:r w:rsidRPr="00651E40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abundance-based coverage estimators) index, Shannon index, Simpson and inverse Simpson </w:t>
      </w:r>
    </w:p>
    <w:p w14:paraId="7FAF0508" w14:textId="5F87A5F4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hAnsi="Arial" w:cs="Arial"/>
          <w:color w:val="000000" w:themeColor="text1"/>
          <w:sz w:val="20"/>
          <w:szCs w:val="20"/>
          <w:lang w:val="en-US"/>
        </w:rPr>
        <w:t>indices and Fisher index</w:t>
      </w:r>
      <w:r w:rsidR="003150B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for Library A (top) and B (bottom)</w:t>
      </w:r>
      <w:r w:rsidRPr="00651E40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. </w:t>
      </w:r>
    </w:p>
    <w:p w14:paraId="7861041B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3CE777EB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19907A5A" w14:textId="77777777" w:rsidR="002B37C8" w:rsidRDefault="002B37C8" w:rsidP="002B37C8">
      <w:pPr>
        <w:spacing w:line="360" w:lineRule="auto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1CF018DA" wp14:editId="41F6273B">
            <wp:extent cx="6116320" cy="4183146"/>
            <wp:effectExtent l="0" t="0" r="5080" b="0"/>
            <wp:docPr id="4" name="Immagine 6" descr="Immagine che contiene testo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ib.AB.alphaDivRegression.PMI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6"/>
                    <a:stretch/>
                  </pic:blipFill>
                  <pic:spPr bwMode="auto">
                    <a:xfrm>
                      <a:off x="0" y="0"/>
                      <a:ext cx="6116320" cy="4183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B29AF9" w14:textId="46507915" w:rsidR="002B37C8" w:rsidRDefault="002B37C8" w:rsidP="002B37C8">
      <w:pPr>
        <w:rPr>
          <w:rFonts w:ascii="Arial" w:hAnsi="Arial" w:cs="Arial"/>
          <w:color w:val="000000" w:themeColor="text1"/>
          <w:sz w:val="20"/>
          <w:lang w:val="en-GB"/>
        </w:rPr>
      </w:pPr>
      <w:r>
        <w:rPr>
          <w:rFonts w:ascii="Arial" w:hAnsi="Arial" w:cs="Arial"/>
          <w:color w:val="000000" w:themeColor="text1"/>
          <w:sz w:val="20"/>
          <w:lang w:val="en-GB"/>
        </w:rPr>
        <w:t xml:space="preserve">Figure S4 - Regression lines for Shannon-Wiener alpha diversity measures for Library A (red) and Library B (blue), and adjusted R2 and </w:t>
      </w:r>
      <w:r>
        <w:rPr>
          <w:rFonts w:ascii="Arial" w:hAnsi="Arial" w:cs="Arial"/>
          <w:i/>
          <w:iCs/>
          <w:color w:val="000000" w:themeColor="text1"/>
          <w:sz w:val="20"/>
          <w:lang w:val="en-GB"/>
        </w:rPr>
        <w:t>p</w:t>
      </w:r>
      <w:r>
        <w:rPr>
          <w:rFonts w:ascii="Arial" w:hAnsi="Arial" w:cs="Arial"/>
          <w:color w:val="000000" w:themeColor="text1"/>
          <w:sz w:val="20"/>
          <w:lang w:val="en-GB"/>
        </w:rPr>
        <w:t xml:space="preserve"> values for both regression lines. </w:t>
      </w:r>
    </w:p>
    <w:p w14:paraId="1841FDE9" w14:textId="77777777" w:rsidR="002B37C8" w:rsidRPr="005B3566" w:rsidRDefault="002B37C8" w:rsidP="002B37C8">
      <w:pPr>
        <w:rPr>
          <w:rFonts w:ascii="Arial" w:hAnsi="Arial" w:cs="Arial"/>
          <w:color w:val="000000" w:themeColor="text1"/>
          <w:sz w:val="20"/>
          <w:lang w:val="en-GB"/>
        </w:rPr>
      </w:pPr>
    </w:p>
    <w:p w14:paraId="00AAB705" w14:textId="77777777" w:rsidR="00280B97" w:rsidRDefault="00280B97" w:rsidP="00280B97">
      <w:pPr>
        <w:spacing w:line="360" w:lineRule="auto"/>
        <w:jc w:val="center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noProof/>
          <w:color w:val="000000" w:themeColor="text1"/>
          <w:lang w:val="en-GB" w:eastAsia="en-GB"/>
        </w:rPr>
        <w:drawing>
          <wp:inline distT="0" distB="0" distL="0" distR="0" wp14:anchorId="053D2FEA" wp14:editId="1763E78F">
            <wp:extent cx="4645037" cy="3291840"/>
            <wp:effectExtent l="0" t="0" r="3175" b="3810"/>
            <wp:docPr id="3" name="Immagine 3" descr="Immagine che contiene mappa,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3b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749" cy="3411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BE7ED" w14:textId="3484F8A3" w:rsidR="00280B97" w:rsidRPr="00DC67A4" w:rsidRDefault="00280B97" w:rsidP="00280B97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sz w:val="20"/>
          <w:lang w:val="en-GB"/>
        </w:rPr>
        <w:t>Figure S5 - Procrustes analysis showing the ordination of the samples according to their NMDS plots both for Library A (blue) and B (green). T</w:t>
      </w:r>
      <w:r w:rsidRPr="00B9178E">
        <w:rPr>
          <w:rFonts w:ascii="Arial" w:hAnsi="Arial" w:cs="Arial"/>
          <w:color w:val="000000" w:themeColor="text1"/>
          <w:sz w:val="20"/>
          <w:lang w:val="en-GB"/>
        </w:rPr>
        <w:t>he same samples are connected by vector arrows (non</w:t>
      </w:r>
      <w:r>
        <w:rPr>
          <w:rFonts w:ascii="Arial" w:hAnsi="Arial" w:cs="Arial"/>
          <w:color w:val="000000" w:themeColor="text1"/>
          <w:sz w:val="20"/>
          <w:lang w:val="en-GB"/>
        </w:rPr>
        <w:t>-</w:t>
      </w:r>
      <w:r w:rsidRPr="00B9178E">
        <w:rPr>
          <w:rFonts w:ascii="Arial" w:hAnsi="Arial" w:cs="Arial"/>
          <w:color w:val="000000" w:themeColor="text1"/>
          <w:sz w:val="20"/>
          <w:lang w:val="en-GB"/>
        </w:rPr>
        <w:t>metric multidimensional scaling ordinations of Bray-Curtis distances).</w:t>
      </w:r>
      <w:r w:rsidRPr="00B9178E">
        <w:rPr>
          <w:lang w:val="en-US"/>
        </w:rPr>
        <w:t xml:space="preserve"> </w:t>
      </w:r>
      <w:r w:rsidRPr="00B9178E">
        <w:rPr>
          <w:rFonts w:ascii="Arial" w:hAnsi="Arial" w:cs="Arial"/>
          <w:color w:val="000000" w:themeColor="text1"/>
          <w:sz w:val="20"/>
          <w:lang w:val="en-GB"/>
        </w:rPr>
        <w:t>Vector length reflects the change in ordination space between the two libraries, and each of them points from the position of the samples in Library A towards their position in the Library B.</w:t>
      </w:r>
    </w:p>
    <w:p w14:paraId="16F052CE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1CA579E9" w14:textId="2C85D851" w:rsidR="00FA0A21" w:rsidRPr="00651E40" w:rsidRDefault="007263D6" w:rsidP="004C5051">
      <w:pPr>
        <w:widowControl w:val="0"/>
        <w:autoSpaceDE w:val="0"/>
        <w:autoSpaceDN w:val="0"/>
        <w:adjustRightInd w:val="0"/>
        <w:ind w:left="640" w:hanging="640"/>
        <w:jc w:val="center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val="en-GB" w:eastAsia="en-GB"/>
        </w:rPr>
        <w:lastRenderedPageBreak/>
        <w:drawing>
          <wp:inline distT="0" distB="0" distL="0" distR="0" wp14:anchorId="32A58EC0" wp14:editId="513969A6">
            <wp:extent cx="6116320" cy="2134235"/>
            <wp:effectExtent l="0" t="0" r="5080" b="0"/>
            <wp:docPr id="9" name="Immagine 9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S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13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2A7A7" w14:textId="77777777" w:rsidR="00FA0A21" w:rsidRPr="00651E40" w:rsidRDefault="00FA0A21" w:rsidP="00FA0A21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7F267A7F" w14:textId="7F0067A4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Figure S</w:t>
      </w:r>
      <w:r w:rsidR="00280B97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6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- Phyla abundances recorded overall in the experiment</w:t>
      </w:r>
      <w:r w:rsidR="007263D6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for Library A</w:t>
      </w:r>
      <w:r w:rsidR="002E46C9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(left)</w:t>
      </w:r>
      <w:r w:rsidR="007263D6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and B</w:t>
      </w:r>
      <w:r w:rsidR="002E46C9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(right).</w:t>
      </w:r>
    </w:p>
    <w:p w14:paraId="02364942" w14:textId="7777777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77A52AD6" w14:textId="7777777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166946FD" w14:textId="2491AD0A" w:rsidR="00FA0A21" w:rsidRPr="00651E40" w:rsidRDefault="007263D6" w:rsidP="004C5051">
      <w:pPr>
        <w:jc w:val="center"/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eastAsiaTheme="majorEastAsia" w:hAnsi="Arial" w:cs="Arial"/>
          <w:noProof/>
          <w:color w:val="000000" w:themeColor="text1"/>
          <w:sz w:val="20"/>
          <w:szCs w:val="20"/>
          <w:lang w:val="en-GB" w:eastAsia="en-GB"/>
        </w:rPr>
        <w:drawing>
          <wp:inline distT="0" distB="0" distL="0" distR="0" wp14:anchorId="03A82C68" wp14:editId="13B00D9A">
            <wp:extent cx="6116320" cy="4327525"/>
            <wp:effectExtent l="0" t="0" r="5080" b="317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ib.B.ControlvsP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C7867" w14:textId="77777777" w:rsidR="00C23401" w:rsidRDefault="00C2340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0AEEE8F8" w14:textId="4D94FBB5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Figure S</w:t>
      </w:r>
      <w:r w:rsidR="00280B97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7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- Shifts in the average abundances of the basal communities that were statistically significant between the control (C1) and the gravesoil collected after one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-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month PMI (P1)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in Library B.</w:t>
      </w:r>
    </w:p>
    <w:p w14:paraId="0A6C2293" w14:textId="7777777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717728E2" w14:textId="5673DD3A" w:rsidR="00FA0A21" w:rsidRPr="00651E40" w:rsidRDefault="00FA0A21" w:rsidP="004C5051">
      <w:pPr>
        <w:jc w:val="center"/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270385E9" w14:textId="68D06C9A" w:rsidR="00C23401" w:rsidRDefault="00BA2EA0" w:rsidP="004C5051">
      <w:pPr>
        <w:jc w:val="center"/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eastAsiaTheme="majorEastAsia" w:hAnsi="Arial" w:cs="Arial"/>
          <w:noProof/>
          <w:color w:val="000000" w:themeColor="text1"/>
          <w:sz w:val="20"/>
          <w:szCs w:val="20"/>
          <w:lang w:val="en-GB" w:eastAsia="en-GB"/>
        </w:rPr>
        <w:lastRenderedPageBreak/>
        <w:drawing>
          <wp:inline distT="0" distB="0" distL="0" distR="0" wp14:anchorId="1EE337CC" wp14:editId="0AB69CE0">
            <wp:extent cx="6116320" cy="4327525"/>
            <wp:effectExtent l="0" t="0" r="5080" b="317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ib.B.ControlvsP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D7F6A" w14:textId="678935C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Figure S</w:t>
      </w:r>
      <w:r w:rsidR="00280B97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8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- Shifts in the average abundances of the basal communities that were statistically significant between the control (C1) and the gravesoil collected after two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-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months PMI (P2)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in Library B.</w:t>
      </w:r>
    </w:p>
    <w:p w14:paraId="47DDF201" w14:textId="7777777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05EE0599" w14:textId="704B86A6" w:rsidR="00C23401" w:rsidRDefault="00BA2EA0" w:rsidP="004C5051">
      <w:pPr>
        <w:jc w:val="center"/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eastAsiaTheme="majorEastAsia" w:hAnsi="Arial" w:cs="Arial"/>
          <w:noProof/>
          <w:color w:val="000000" w:themeColor="text1"/>
          <w:sz w:val="20"/>
          <w:szCs w:val="20"/>
          <w:lang w:val="en-GB" w:eastAsia="en-GB"/>
        </w:rPr>
        <w:lastRenderedPageBreak/>
        <w:drawing>
          <wp:inline distT="0" distB="0" distL="0" distR="0" wp14:anchorId="1C798A77" wp14:editId="2686D71C">
            <wp:extent cx="6116320" cy="4327525"/>
            <wp:effectExtent l="0" t="0" r="5080" b="317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ib.B.ControlvsP3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22D5" w14:textId="15E10A22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Figure S</w:t>
      </w:r>
      <w:r w:rsidR="00280B97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9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- Shifts in the average abundances of the basal communities that were statistically significant between the control (C1) and the gravesoil collected after four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-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months PMI (P3)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in Library B.</w:t>
      </w:r>
    </w:p>
    <w:p w14:paraId="7365F03C" w14:textId="7777777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28BE2A1B" w14:textId="34F66FAA" w:rsidR="00FA0A21" w:rsidRPr="00651E40" w:rsidRDefault="00BA2EA0" w:rsidP="004C5051">
      <w:pPr>
        <w:jc w:val="center"/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eastAsiaTheme="majorEastAsia" w:hAnsi="Arial" w:cs="Arial"/>
          <w:noProof/>
          <w:color w:val="000000" w:themeColor="text1"/>
          <w:sz w:val="20"/>
          <w:szCs w:val="20"/>
          <w:lang w:val="en-GB" w:eastAsia="en-GB"/>
        </w:rPr>
        <w:lastRenderedPageBreak/>
        <w:drawing>
          <wp:inline distT="0" distB="0" distL="0" distR="0" wp14:anchorId="6D268B78" wp14:editId="621C34FA">
            <wp:extent cx="6116320" cy="4327525"/>
            <wp:effectExtent l="0" t="0" r="5080" b="3175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lib.B.ControlvsP4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20E79" w14:textId="77777777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</w:p>
    <w:p w14:paraId="26D2086F" w14:textId="754E70F9" w:rsidR="00FA0A21" w:rsidRPr="00651E40" w:rsidRDefault="00FA0A21" w:rsidP="00FA0A21">
      <w:pPr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</w:pP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Figure S</w:t>
      </w:r>
      <w:r w:rsidR="00280B97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10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- Shifts in the average abundances of the basal communities that were statistically significant between the control (C1) and the gravesoil collected after six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-</w:t>
      </w:r>
      <w:r w:rsidRPr="00651E4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>months PMI (P4)</w:t>
      </w:r>
      <w:r w:rsidR="00BA2EA0">
        <w:rPr>
          <w:rFonts w:ascii="Arial" w:eastAsiaTheme="majorEastAsia" w:hAnsi="Arial" w:cs="Arial"/>
          <w:color w:val="000000" w:themeColor="text1"/>
          <w:sz w:val="20"/>
          <w:szCs w:val="20"/>
          <w:lang w:val="en-GB"/>
        </w:rPr>
        <w:t xml:space="preserve"> in Library B.</w:t>
      </w:r>
    </w:p>
    <w:p w14:paraId="156C2B31" w14:textId="3AAF9AB6" w:rsidR="00C26C73" w:rsidRPr="00593A85" w:rsidRDefault="00C26C73" w:rsidP="004C5051">
      <w:pPr>
        <w:rPr>
          <w:lang w:val="en-GB"/>
        </w:rPr>
      </w:pPr>
    </w:p>
    <w:sectPr w:rsidR="00C26C73" w:rsidRPr="00593A85" w:rsidSect="0012596D">
      <w:footerReference w:type="even" r:id="rId16"/>
      <w:footerReference w:type="default" r:id="rId1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DC0650" w14:textId="77777777" w:rsidR="007D0A43" w:rsidRDefault="007D0A43" w:rsidP="00D4348B">
      <w:r>
        <w:separator/>
      </w:r>
    </w:p>
  </w:endnote>
  <w:endnote w:type="continuationSeparator" w:id="0">
    <w:p w14:paraId="3026DE9B" w14:textId="77777777" w:rsidR="007D0A43" w:rsidRDefault="007D0A43" w:rsidP="00D43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A15E98" w14:textId="77777777" w:rsidR="00D4348B" w:rsidRDefault="00D4348B" w:rsidP="00051C8B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BED8F5B" w14:textId="77777777" w:rsidR="00D4348B" w:rsidRDefault="00D4348B" w:rsidP="00D4348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5BC42" w14:textId="4CC437E0" w:rsidR="00D4348B" w:rsidRDefault="00D4348B" w:rsidP="00051C8B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t>S-</w:t>
    </w: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97B99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5842A9B7" w14:textId="77777777" w:rsidR="00D4348B" w:rsidRDefault="00D4348B" w:rsidP="00D4348B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5FA91" w14:textId="77777777" w:rsidR="007D0A43" w:rsidRDefault="007D0A43" w:rsidP="00D4348B">
      <w:r>
        <w:separator/>
      </w:r>
    </w:p>
  </w:footnote>
  <w:footnote w:type="continuationSeparator" w:id="0">
    <w:p w14:paraId="33CB6129" w14:textId="77777777" w:rsidR="007D0A43" w:rsidRDefault="007D0A43" w:rsidP="00D43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A18"/>
    <w:rsid w:val="000D38E6"/>
    <w:rsid w:val="000E2F6E"/>
    <w:rsid w:val="0012596D"/>
    <w:rsid w:val="0015535C"/>
    <w:rsid w:val="00173862"/>
    <w:rsid w:val="001916E4"/>
    <w:rsid w:val="00192A3B"/>
    <w:rsid w:val="001D732E"/>
    <w:rsid w:val="0023248C"/>
    <w:rsid w:val="00280B97"/>
    <w:rsid w:val="002838A9"/>
    <w:rsid w:val="002B37C8"/>
    <w:rsid w:val="002D6A7D"/>
    <w:rsid w:val="002E46C9"/>
    <w:rsid w:val="002F41EA"/>
    <w:rsid w:val="003051FA"/>
    <w:rsid w:val="003150B1"/>
    <w:rsid w:val="00355FF7"/>
    <w:rsid w:val="00420A18"/>
    <w:rsid w:val="0046713C"/>
    <w:rsid w:val="00470657"/>
    <w:rsid w:val="004828A5"/>
    <w:rsid w:val="004C5051"/>
    <w:rsid w:val="005824A5"/>
    <w:rsid w:val="0059126D"/>
    <w:rsid w:val="00593A85"/>
    <w:rsid w:val="005D7C7D"/>
    <w:rsid w:val="006208C9"/>
    <w:rsid w:val="006243DC"/>
    <w:rsid w:val="00655CB4"/>
    <w:rsid w:val="0067312A"/>
    <w:rsid w:val="00677E15"/>
    <w:rsid w:val="00697B99"/>
    <w:rsid w:val="007263D6"/>
    <w:rsid w:val="007D0A43"/>
    <w:rsid w:val="008031CB"/>
    <w:rsid w:val="008032EF"/>
    <w:rsid w:val="00876438"/>
    <w:rsid w:val="008E07E3"/>
    <w:rsid w:val="008F4408"/>
    <w:rsid w:val="00900A66"/>
    <w:rsid w:val="00950094"/>
    <w:rsid w:val="00A00B35"/>
    <w:rsid w:val="00AB5BF3"/>
    <w:rsid w:val="00B211E1"/>
    <w:rsid w:val="00B9074F"/>
    <w:rsid w:val="00BA2EA0"/>
    <w:rsid w:val="00BD79B8"/>
    <w:rsid w:val="00BE49B0"/>
    <w:rsid w:val="00C23401"/>
    <w:rsid w:val="00C26C73"/>
    <w:rsid w:val="00C36122"/>
    <w:rsid w:val="00C97AAF"/>
    <w:rsid w:val="00CF1FA2"/>
    <w:rsid w:val="00D4348B"/>
    <w:rsid w:val="00DB637E"/>
    <w:rsid w:val="00E03F4D"/>
    <w:rsid w:val="00E336CD"/>
    <w:rsid w:val="00EC6F15"/>
    <w:rsid w:val="00ED272A"/>
    <w:rsid w:val="00F273EC"/>
    <w:rsid w:val="00F82C19"/>
    <w:rsid w:val="00FA0A21"/>
    <w:rsid w:val="00FD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720F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824A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26C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593A8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93A8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93A85"/>
    <w:rPr>
      <w:sz w:val="20"/>
      <w:szCs w:val="20"/>
    </w:rPr>
  </w:style>
  <w:style w:type="table" w:styleId="Grigliatabella">
    <w:name w:val="Table Grid"/>
    <w:basedOn w:val="Tabellanormale"/>
    <w:uiPriority w:val="39"/>
    <w:rsid w:val="00593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3A85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3A85"/>
    <w:rPr>
      <w:rFonts w:ascii="Times New Roman" w:hAnsi="Times New Roman" w:cs="Times New Roman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0E2F6E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26C73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Pidipagina">
    <w:name w:val="footer"/>
    <w:basedOn w:val="Normale"/>
    <w:link w:val="PidipaginaCarattere"/>
    <w:uiPriority w:val="99"/>
    <w:unhideWhenUsed/>
    <w:rsid w:val="00D434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348B"/>
  </w:style>
  <w:style w:type="character" w:styleId="Numeropagina">
    <w:name w:val="page number"/>
    <w:basedOn w:val="Carpredefinitoparagrafo"/>
    <w:uiPriority w:val="99"/>
    <w:semiHidden/>
    <w:unhideWhenUsed/>
    <w:rsid w:val="00D4348B"/>
  </w:style>
  <w:style w:type="paragraph" w:styleId="Intestazione">
    <w:name w:val="header"/>
    <w:basedOn w:val="Normale"/>
    <w:link w:val="IntestazioneCarattere"/>
    <w:uiPriority w:val="99"/>
    <w:unhideWhenUsed/>
    <w:rsid w:val="00D434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348B"/>
  </w:style>
  <w:style w:type="character" w:customStyle="1" w:styleId="Titolo1Carattere">
    <w:name w:val="Titolo 1 Carattere"/>
    <w:basedOn w:val="Carpredefinitoparagrafo"/>
    <w:link w:val="Titolo1"/>
    <w:uiPriority w:val="9"/>
    <w:rsid w:val="005824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e">
    <w:name w:val="Revision"/>
    <w:hidden/>
    <w:uiPriority w:val="99"/>
    <w:semiHidden/>
    <w:rsid w:val="002F41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655</Words>
  <Characters>3739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procopio</dc:creator>
  <cp:keywords/>
  <dc:description/>
  <cp:lastModifiedBy>noemi procopio</cp:lastModifiedBy>
  <cp:revision>2</cp:revision>
  <cp:lastPrinted>2017-12-30T20:25:00Z</cp:lastPrinted>
  <dcterms:created xsi:type="dcterms:W3CDTF">2020-01-17T10:13:00Z</dcterms:created>
  <dcterms:modified xsi:type="dcterms:W3CDTF">2020-01-17T10:13:00Z</dcterms:modified>
</cp:coreProperties>
</file>